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AF" w:rsidRDefault="00410FAF" w:rsidP="00410FAF">
      <w:pPr>
        <w:suppressAutoHyphens w:val="0"/>
        <w:jc w:val="center"/>
        <w:rPr>
          <w:b/>
          <w:bCs/>
          <w:sz w:val="28"/>
          <w:szCs w:val="28"/>
          <w:lang w:eastAsia="ru-RU"/>
        </w:rPr>
      </w:pPr>
      <w:r w:rsidRPr="008257E4">
        <w:rPr>
          <w:b/>
          <w:bCs/>
          <w:sz w:val="28"/>
          <w:szCs w:val="28"/>
          <w:lang w:eastAsia="ru-RU"/>
        </w:rPr>
        <w:t>Модуль 6. Ответственность за нарушения требований в области транспортной безопасности, установленных в области обеспечения ТБ порядков и правил.</w:t>
      </w:r>
    </w:p>
    <w:p w:rsidR="008257E4" w:rsidRPr="008257E4" w:rsidRDefault="008257E4" w:rsidP="00410FAF">
      <w:pPr>
        <w:suppressAutoHyphens w:val="0"/>
        <w:jc w:val="center"/>
        <w:rPr>
          <w:sz w:val="28"/>
          <w:szCs w:val="28"/>
          <w:lang w:eastAsia="ru-RU"/>
        </w:rPr>
      </w:pPr>
    </w:p>
    <w:p w:rsidR="00410FAF" w:rsidRPr="00A7155B" w:rsidRDefault="00410FAF" w:rsidP="00410FAF">
      <w:pPr>
        <w:keepNext/>
        <w:jc w:val="both"/>
        <w:outlineLvl w:val="0"/>
        <w:rPr>
          <w:rFonts w:eastAsia="Lucida Sans Unicode"/>
          <w:b/>
          <w:bCs/>
        </w:rPr>
      </w:pPr>
      <w:r>
        <w:rPr>
          <w:rFonts w:eastAsia="Lucida Sans Unicode"/>
          <w:b/>
          <w:bCs/>
        </w:rPr>
        <w:t xml:space="preserve">Тема 6.1 </w:t>
      </w:r>
      <w:r w:rsidRPr="00A7155B">
        <w:rPr>
          <w:b/>
          <w:bCs/>
          <w:lang w:eastAsia="ru-RU"/>
        </w:rPr>
        <w:t>Ответственность за нарушения требований в области транспортной безопасности, установленных в области обеспечения ТБ порядков и правил.</w:t>
      </w:r>
    </w:p>
    <w:p w:rsidR="00410FAF" w:rsidRPr="00A7155B" w:rsidRDefault="00410FAF" w:rsidP="00410FAF">
      <w:pPr>
        <w:suppressAutoHyphens w:val="0"/>
        <w:ind w:firstLine="708"/>
        <w:jc w:val="both"/>
        <w:rPr>
          <w:lang w:eastAsia="ru-RU"/>
        </w:rPr>
      </w:pPr>
      <w:r w:rsidRPr="00A7155B">
        <w:rPr>
          <w:lang w:eastAsia="ru-RU"/>
        </w:rPr>
        <w:t xml:space="preserve">В законодательстве Российской Федерации предусмотрена </w:t>
      </w:r>
      <w:r w:rsidRPr="00A7155B">
        <w:rPr>
          <w:b/>
          <w:bCs/>
          <w:lang w:eastAsia="ru-RU"/>
        </w:rPr>
        <w:t>административная</w:t>
      </w:r>
      <w:r w:rsidRPr="00A7155B">
        <w:rPr>
          <w:lang w:eastAsia="ru-RU"/>
        </w:rPr>
        <w:t xml:space="preserve"> и </w:t>
      </w:r>
      <w:r w:rsidRPr="00A7155B">
        <w:rPr>
          <w:b/>
          <w:bCs/>
          <w:lang w:eastAsia="ru-RU"/>
        </w:rPr>
        <w:t>уголовная ответственность</w:t>
      </w:r>
      <w:r w:rsidRPr="00A7155B">
        <w:rPr>
          <w:lang w:eastAsia="ru-RU"/>
        </w:rPr>
        <w:t xml:space="preserve"> за нарушение транспортной безопасности. </w:t>
      </w:r>
    </w:p>
    <w:p w:rsidR="00410FAF" w:rsidRPr="00A7155B" w:rsidRDefault="00410FAF" w:rsidP="00410FAF">
      <w:pPr>
        <w:suppressAutoHyphens w:val="0"/>
        <w:ind w:firstLine="708"/>
        <w:jc w:val="both"/>
        <w:rPr>
          <w:lang w:eastAsia="ru-RU"/>
        </w:rPr>
      </w:pPr>
      <w:r w:rsidRPr="00A7155B">
        <w:rPr>
          <w:lang w:eastAsia="ru-RU"/>
        </w:rPr>
        <w:t xml:space="preserve">В соответствии со ст.4 ФЗ №16: «Обеспечение транспортной безопасности объектов транспортной инфраструктуры и транспортных средств </w:t>
      </w:r>
      <w:r w:rsidRPr="00A7155B">
        <w:rPr>
          <w:b/>
          <w:bCs/>
          <w:lang w:eastAsia="ru-RU"/>
        </w:rPr>
        <w:t>возлагается на субъекты транспортной инфраструктуры</w:t>
      </w:r>
      <w:r w:rsidRPr="00A7155B">
        <w:rPr>
          <w:lang w:eastAsia="ru-RU"/>
        </w:rPr>
        <w:t>, перевозчиков, если иное не установлено настоящим Федеральным законом и иными федеральными законами</w:t>
      </w:r>
      <w:proofErr w:type="gramStart"/>
      <w:r w:rsidRPr="00A7155B">
        <w:rPr>
          <w:lang w:eastAsia="ru-RU"/>
        </w:rPr>
        <w:t xml:space="preserve">.» </w:t>
      </w:r>
      <w:proofErr w:type="gramEnd"/>
    </w:p>
    <w:p w:rsidR="00410FAF" w:rsidRPr="00A7155B" w:rsidRDefault="00410FAF" w:rsidP="00410FAF">
      <w:pPr>
        <w:suppressAutoHyphens w:val="0"/>
        <w:ind w:firstLine="708"/>
        <w:jc w:val="both"/>
        <w:rPr>
          <w:lang w:eastAsia="ru-RU"/>
        </w:rPr>
      </w:pPr>
      <w:r w:rsidRPr="00A7155B">
        <w:rPr>
          <w:lang w:eastAsia="ru-RU"/>
        </w:rPr>
        <w:t xml:space="preserve">Именно </w:t>
      </w:r>
      <w:r w:rsidRPr="00A7155B">
        <w:rPr>
          <w:b/>
          <w:bCs/>
          <w:lang w:eastAsia="ru-RU"/>
        </w:rPr>
        <w:t>перевозчик</w:t>
      </w:r>
      <w:r w:rsidRPr="00A7155B">
        <w:rPr>
          <w:lang w:eastAsia="ru-RU"/>
        </w:rPr>
        <w:t xml:space="preserve"> должен обеспечить выполнение Требований по обеспечению транспортной безопасности. Государственные органы осуществляют контроль и проверки соблюдения субъектами транспортной безопасности выполнения данных Требований. В случае выявленных нарушений </w:t>
      </w:r>
      <w:r w:rsidRPr="00A7155B">
        <w:rPr>
          <w:b/>
          <w:bCs/>
          <w:lang w:eastAsia="ru-RU"/>
        </w:rPr>
        <w:t>выносится постановление</w:t>
      </w:r>
      <w:r w:rsidRPr="00A7155B">
        <w:rPr>
          <w:lang w:eastAsia="ru-RU"/>
        </w:rPr>
        <w:t xml:space="preserve"> о привлечении субъекта к административной ответственности или возбуждается уголовное дело. </w:t>
      </w:r>
    </w:p>
    <w:p w:rsidR="00410FAF" w:rsidRPr="00A7155B" w:rsidRDefault="00410FAF" w:rsidP="00410FAF">
      <w:pPr>
        <w:suppressAutoHyphens w:val="0"/>
        <w:ind w:firstLine="708"/>
        <w:jc w:val="both"/>
        <w:outlineLvl w:val="4"/>
        <w:rPr>
          <w:b/>
          <w:bCs/>
          <w:lang w:eastAsia="ru-RU"/>
        </w:rPr>
      </w:pPr>
      <w:r w:rsidRPr="00A7155B">
        <w:rPr>
          <w:b/>
          <w:bCs/>
          <w:lang w:eastAsia="ru-RU"/>
        </w:rPr>
        <w:t xml:space="preserve">Административная ответственность за нарушение требований в области транспортной безопасности </w:t>
      </w:r>
    </w:p>
    <w:p w:rsidR="00410FAF" w:rsidRPr="00A7155B" w:rsidRDefault="00410FAF" w:rsidP="00410FAF">
      <w:pPr>
        <w:suppressAutoHyphens w:val="0"/>
        <w:ind w:firstLine="708"/>
        <w:jc w:val="both"/>
        <w:rPr>
          <w:lang w:eastAsia="ru-RU"/>
        </w:rPr>
      </w:pPr>
      <w:r w:rsidRPr="00A7155B">
        <w:rPr>
          <w:lang w:eastAsia="ru-RU"/>
        </w:rPr>
        <w:t xml:space="preserve">К </w:t>
      </w:r>
      <w:r w:rsidRPr="00A7155B">
        <w:rPr>
          <w:b/>
          <w:bCs/>
          <w:lang w:eastAsia="ru-RU"/>
        </w:rPr>
        <w:t>административной ответственности</w:t>
      </w:r>
      <w:r w:rsidRPr="00A7155B">
        <w:rPr>
          <w:lang w:eastAsia="ru-RU"/>
        </w:rPr>
        <w:t xml:space="preserve"> привлекаются перевозчики, у которых отсутствуют необходимые документы по транспортной безопасности, указанные в Требованиях. </w:t>
      </w:r>
    </w:p>
    <w:p w:rsidR="00410FAF" w:rsidRPr="00A7155B" w:rsidRDefault="00410FAF" w:rsidP="00410FAF">
      <w:pPr>
        <w:suppressAutoHyphens w:val="0"/>
        <w:ind w:firstLine="708"/>
        <w:jc w:val="both"/>
        <w:rPr>
          <w:lang w:eastAsia="ru-RU"/>
        </w:rPr>
      </w:pPr>
      <w:r w:rsidRPr="00A7155B">
        <w:rPr>
          <w:lang w:eastAsia="ru-RU"/>
        </w:rPr>
        <w:t xml:space="preserve">Например, у субъекта не проведена </w:t>
      </w:r>
      <w:hyperlink r:id="rId6" w:tgtFrame="blank" w:history="1">
        <w:r w:rsidRPr="00A7155B">
          <w:rPr>
            <w:u w:val="single"/>
            <w:lang w:eastAsia="ru-RU"/>
          </w:rPr>
          <w:t>оценка уязвимости</w:t>
        </w:r>
      </w:hyperlink>
      <w:r w:rsidRPr="00A7155B">
        <w:rPr>
          <w:lang w:eastAsia="ru-RU"/>
        </w:rPr>
        <w:t xml:space="preserve">, нет </w:t>
      </w:r>
      <w:hyperlink r:id="rId7" w:tgtFrame="blank" w:history="1">
        <w:r w:rsidRPr="00A7155B">
          <w:rPr>
            <w:u w:val="single"/>
            <w:lang w:eastAsia="ru-RU"/>
          </w:rPr>
          <w:t>плана транспортной безопасности</w:t>
        </w:r>
      </w:hyperlink>
      <w:r w:rsidRPr="00A7155B">
        <w:rPr>
          <w:lang w:eastAsia="ru-RU"/>
        </w:rPr>
        <w:t xml:space="preserve"> (либо он не реализован), нет приказов о назначении ответственных лиц за ТБ.</w:t>
      </w:r>
    </w:p>
    <w:p w:rsidR="00410FAF" w:rsidRPr="00A7155B" w:rsidRDefault="00410FAF" w:rsidP="00410FAF">
      <w:pPr>
        <w:suppressAutoHyphens w:val="0"/>
        <w:ind w:firstLine="708"/>
        <w:jc w:val="both"/>
        <w:rPr>
          <w:lang w:eastAsia="ru-RU"/>
        </w:rPr>
      </w:pPr>
      <w:r w:rsidRPr="00A7155B">
        <w:rPr>
          <w:lang w:eastAsia="ru-RU"/>
        </w:rPr>
        <w:t xml:space="preserve">В случае выявления нарушений на субъект налагается </w:t>
      </w:r>
      <w:r w:rsidRPr="00A7155B">
        <w:rPr>
          <w:b/>
          <w:bCs/>
          <w:lang w:eastAsia="ru-RU"/>
        </w:rPr>
        <w:t>штраф до 100 000 рублей</w:t>
      </w:r>
      <w:r w:rsidRPr="00A7155B">
        <w:rPr>
          <w:lang w:eastAsia="ru-RU"/>
        </w:rPr>
        <w:t xml:space="preserve">. В особых случаях применяет административное </w:t>
      </w:r>
      <w:r w:rsidRPr="00A7155B">
        <w:rPr>
          <w:b/>
          <w:bCs/>
          <w:lang w:eastAsia="ru-RU"/>
        </w:rPr>
        <w:t>приостановление деятельности</w:t>
      </w:r>
      <w:r w:rsidRPr="00A7155B">
        <w:rPr>
          <w:lang w:eastAsia="ru-RU"/>
        </w:rPr>
        <w:t xml:space="preserve"> организации на </w:t>
      </w:r>
      <w:r w:rsidRPr="00A7155B">
        <w:rPr>
          <w:b/>
          <w:lang w:eastAsia="ru-RU"/>
        </w:rPr>
        <w:t>срок до 90 суток.</w:t>
      </w:r>
      <w:r w:rsidRPr="00A7155B">
        <w:rPr>
          <w:lang w:eastAsia="ru-RU"/>
        </w:rPr>
        <w:t xml:space="preserve"> </w:t>
      </w:r>
    </w:p>
    <w:p w:rsidR="00410FAF" w:rsidRPr="00A7155B" w:rsidRDefault="00410FAF" w:rsidP="00410FAF">
      <w:pPr>
        <w:suppressAutoHyphens w:val="0"/>
        <w:ind w:firstLine="708"/>
        <w:jc w:val="both"/>
        <w:rPr>
          <w:lang w:eastAsia="ru-RU"/>
        </w:rPr>
      </w:pPr>
      <w:r w:rsidRPr="00A7155B">
        <w:rPr>
          <w:b/>
          <w:lang w:eastAsia="ru-RU"/>
        </w:rPr>
        <w:t xml:space="preserve">Административная ответственность наступает  за умышленное нарушение требований в области транспортной безопасности -  </w:t>
      </w:r>
      <w:r w:rsidRPr="00A7155B">
        <w:rPr>
          <w:lang w:eastAsia="ru-RU"/>
        </w:rPr>
        <w:t>Действие (бездействие) по обеспечению транспортной безопасности, совершенное умышленно, влечет наложение административного штрафа на граждан либо административный арест, на должностных лиц – наложение штрафа либо административный арест, на юридических лиц – административный штраф либо административное приостановление деятельности.</w:t>
      </w:r>
    </w:p>
    <w:p w:rsidR="00410FAF" w:rsidRPr="00A7155B" w:rsidRDefault="00410FAF" w:rsidP="00410FAF">
      <w:pPr>
        <w:suppressAutoHyphens w:val="0"/>
        <w:ind w:firstLine="360"/>
        <w:rPr>
          <w:b/>
          <w:lang w:eastAsia="ru-RU"/>
        </w:rPr>
      </w:pPr>
      <w:r w:rsidRPr="00A7155B">
        <w:rPr>
          <w:b/>
          <w:lang w:eastAsia="ru-RU"/>
        </w:rPr>
        <w:t>Административные нарушения в области транспортной безопасности – это</w:t>
      </w:r>
    </w:p>
    <w:p w:rsidR="00410FAF" w:rsidRPr="00A7155B" w:rsidRDefault="00410FAF" w:rsidP="008257E4">
      <w:pPr>
        <w:pStyle w:val="a3"/>
        <w:numPr>
          <w:ilvl w:val="0"/>
          <w:numId w:val="4"/>
        </w:numPr>
        <w:suppressAutoHyphens w:val="0"/>
        <w:spacing w:after="200" w:line="276" w:lineRule="auto"/>
        <w:ind w:left="284" w:hanging="284"/>
        <w:jc w:val="both"/>
      </w:pPr>
      <w:r w:rsidRPr="00A7155B">
        <w:t>Нарушение требований в области транспортной безопасности</w:t>
      </w:r>
    </w:p>
    <w:p w:rsidR="00410FAF" w:rsidRPr="00A7155B" w:rsidRDefault="00410FAF" w:rsidP="008257E4">
      <w:pPr>
        <w:pStyle w:val="a3"/>
        <w:numPr>
          <w:ilvl w:val="0"/>
          <w:numId w:val="4"/>
        </w:numPr>
        <w:suppressAutoHyphens w:val="0"/>
        <w:spacing w:after="200" w:line="276" w:lineRule="auto"/>
        <w:ind w:left="284" w:hanging="284"/>
        <w:jc w:val="both"/>
      </w:pPr>
      <w:r w:rsidRPr="00A7155B">
        <w:t>Нарушение установленных в области обеспечения транспортной безопасности порядков и правил</w:t>
      </w:r>
    </w:p>
    <w:p w:rsidR="00410FAF" w:rsidRPr="00A7155B" w:rsidRDefault="00410FAF" w:rsidP="008257E4">
      <w:pPr>
        <w:pStyle w:val="a3"/>
        <w:numPr>
          <w:ilvl w:val="0"/>
          <w:numId w:val="4"/>
        </w:numPr>
        <w:suppressAutoHyphens w:val="0"/>
        <w:spacing w:after="200" w:line="276" w:lineRule="auto"/>
        <w:ind w:left="284" w:hanging="284"/>
        <w:jc w:val="both"/>
      </w:pPr>
      <w:r w:rsidRPr="00A7155B">
        <w:t>Непредставление информации об актах незаконного вмешательства.</w:t>
      </w:r>
    </w:p>
    <w:p w:rsidR="00410FAF" w:rsidRPr="00A7155B" w:rsidRDefault="00410FAF" w:rsidP="00410FAF">
      <w:pPr>
        <w:suppressAutoHyphens w:val="0"/>
        <w:jc w:val="both"/>
        <w:rPr>
          <w:lang w:eastAsia="ru-RU"/>
        </w:rPr>
      </w:pPr>
    </w:p>
    <w:p w:rsidR="00410FAF" w:rsidRPr="00A7155B" w:rsidRDefault="00410FAF" w:rsidP="00410FAF">
      <w:pPr>
        <w:suppressAutoHyphens w:val="0"/>
        <w:jc w:val="center"/>
        <w:rPr>
          <w:b/>
          <w:bCs/>
          <w:lang w:eastAsia="ru-RU"/>
        </w:rPr>
      </w:pPr>
      <w:r w:rsidRPr="00A7155B">
        <w:rPr>
          <w:b/>
          <w:bCs/>
          <w:lang w:eastAsia="ru-RU"/>
        </w:rPr>
        <w:t>Уголовная ответственность за нарушение требований в области транспортной безопасности</w:t>
      </w:r>
    </w:p>
    <w:p w:rsidR="00410FAF" w:rsidRPr="00A7155B" w:rsidRDefault="008257E4" w:rsidP="00410FAF">
      <w:pPr>
        <w:suppressAutoHyphens w:val="0"/>
        <w:jc w:val="both"/>
        <w:rPr>
          <w:lang w:eastAsia="ru-RU"/>
        </w:rPr>
      </w:pPr>
      <w:hyperlink r:id="rId8" w:history="1">
        <w:r w:rsidR="00410FAF" w:rsidRPr="00A7155B">
          <w:rPr>
            <w:u w:val="single"/>
            <w:lang w:eastAsia="ru-RU"/>
          </w:rPr>
          <w:t xml:space="preserve">Статья 263.1 Уголовного кодекса Российской Федерации </w:t>
        </w:r>
      </w:hyperlink>
    </w:p>
    <w:p w:rsidR="00410FAF" w:rsidRPr="00A7155B" w:rsidRDefault="00410FAF" w:rsidP="00410FAF">
      <w:pPr>
        <w:suppressAutoHyphens w:val="0"/>
        <w:ind w:firstLine="708"/>
        <w:jc w:val="both"/>
        <w:rPr>
          <w:lang w:eastAsia="ru-RU"/>
        </w:rPr>
      </w:pPr>
      <w:r w:rsidRPr="00A7155B">
        <w:rPr>
          <w:b/>
          <w:lang w:eastAsia="ru-RU"/>
        </w:rPr>
        <w:t xml:space="preserve">К </w:t>
      </w:r>
      <w:r w:rsidRPr="00A7155B">
        <w:rPr>
          <w:b/>
          <w:bCs/>
          <w:lang w:eastAsia="ru-RU"/>
        </w:rPr>
        <w:t>уголовной ответственности</w:t>
      </w:r>
      <w:r w:rsidRPr="00A7155B">
        <w:rPr>
          <w:lang w:eastAsia="ru-RU"/>
        </w:rPr>
        <w:t xml:space="preserve"> субъект транспортной инфраструктуры может быть привлечен по решению суда. К примеру, если на объекте или транспортном средстве субъекта произошел теракт (Акт незаконного вмешательства) и в результате его погибли люди, то следственные органы в обязательном порядке проведут проверку соблюдения требований транспортной безопасности.</w:t>
      </w:r>
    </w:p>
    <w:p w:rsidR="00410FAF" w:rsidRPr="00A7155B" w:rsidRDefault="00410FAF" w:rsidP="00410FAF">
      <w:pPr>
        <w:suppressAutoHyphens w:val="0"/>
        <w:ind w:firstLine="708"/>
        <w:jc w:val="both"/>
        <w:rPr>
          <w:lang w:eastAsia="ru-RU"/>
        </w:rPr>
      </w:pPr>
      <w:r w:rsidRPr="00A7155B">
        <w:rPr>
          <w:lang w:eastAsia="ru-RU"/>
        </w:rPr>
        <w:t>В случае</w:t>
      </w:r>
      <w:proofErr w:type="gramStart"/>
      <w:r w:rsidRPr="00A7155B">
        <w:rPr>
          <w:lang w:eastAsia="ru-RU"/>
        </w:rPr>
        <w:t>,</w:t>
      </w:r>
      <w:proofErr w:type="gramEnd"/>
      <w:r w:rsidRPr="00A7155B">
        <w:rPr>
          <w:lang w:eastAsia="ru-RU"/>
        </w:rPr>
        <w:t xml:space="preserve"> если в ходе следствия будет установлено, что теракт можно было предотвратить, если бы субъект выполнил требования обеспечения транспортной </w:t>
      </w:r>
      <w:r w:rsidRPr="00A7155B">
        <w:rPr>
          <w:lang w:eastAsia="ru-RU"/>
        </w:rPr>
        <w:lastRenderedPageBreak/>
        <w:t xml:space="preserve">безопасности (например, обеспечил требуемый контроль за доступом в зону транспортной безопасности), то в отношении субъекта и лиц, ответственных за транспортную безопасность, может быть возбуждено </w:t>
      </w:r>
      <w:r w:rsidRPr="00A7155B">
        <w:rPr>
          <w:b/>
          <w:bCs/>
          <w:lang w:eastAsia="ru-RU"/>
        </w:rPr>
        <w:t>уголовное дело по статье 263.1 УК РФ</w:t>
      </w:r>
      <w:r w:rsidRPr="00A7155B">
        <w:rPr>
          <w:lang w:eastAsia="ru-RU"/>
        </w:rPr>
        <w:t xml:space="preserve">. Статья подразумевает наказание в зависимости от причиненного ущерба – от штрафа до </w:t>
      </w:r>
      <w:r w:rsidRPr="00A7155B">
        <w:rPr>
          <w:b/>
          <w:bCs/>
          <w:lang w:eastAsia="ru-RU"/>
        </w:rPr>
        <w:t>лишения свободы на срок от пяти до восьми лет</w:t>
      </w:r>
      <w:r w:rsidRPr="00A7155B">
        <w:rPr>
          <w:lang w:eastAsia="ru-RU"/>
        </w:rPr>
        <w:t xml:space="preserve">. </w:t>
      </w:r>
    </w:p>
    <w:p w:rsidR="00410FAF" w:rsidRPr="00A7155B" w:rsidRDefault="00410FAF" w:rsidP="00410FAF">
      <w:pPr>
        <w:suppressAutoHyphens w:val="0"/>
        <w:ind w:firstLine="360"/>
        <w:jc w:val="both"/>
        <w:rPr>
          <w:lang w:eastAsia="ru-RU"/>
        </w:rPr>
      </w:pPr>
      <w:r w:rsidRPr="00A7155B">
        <w:rPr>
          <w:b/>
          <w:lang w:eastAsia="ru-RU"/>
        </w:rPr>
        <w:t>Уголовная ответственность наступает за:</w:t>
      </w:r>
      <w:r w:rsidRPr="00A7155B">
        <w:rPr>
          <w:lang w:eastAsia="ru-RU"/>
        </w:rPr>
        <w:t xml:space="preserve"> неисполнение требований по обеспечению безопасности объектов транспортной инфраструктуры ответственных за это, если их деяние повлекло по неосторожности, совершенное организованной группой и повлекшее за собой смерть человека.</w:t>
      </w:r>
    </w:p>
    <w:p w:rsidR="00410FAF" w:rsidRPr="00A7155B" w:rsidRDefault="00410FAF" w:rsidP="00410FAF">
      <w:pPr>
        <w:keepNext/>
        <w:jc w:val="both"/>
        <w:outlineLvl w:val="0"/>
        <w:rPr>
          <w:rFonts w:eastAsia="Lucida Sans Unicode"/>
          <w:b/>
          <w:bCs/>
        </w:rPr>
      </w:pPr>
      <w:r w:rsidRPr="00A7155B">
        <w:rPr>
          <w:rFonts w:eastAsia="Lucida Sans Unicode"/>
          <w:b/>
          <w:bCs/>
        </w:rPr>
        <w:t xml:space="preserve"> </w:t>
      </w:r>
    </w:p>
    <w:p w:rsidR="00410FAF" w:rsidRPr="00A7155B" w:rsidRDefault="00410FAF" w:rsidP="00410FAF">
      <w:pPr>
        <w:keepNext/>
        <w:jc w:val="center"/>
        <w:outlineLvl w:val="0"/>
        <w:rPr>
          <w:rFonts w:eastAsia="Lucida Sans Unicode"/>
          <w:b/>
          <w:bCs/>
        </w:rPr>
      </w:pPr>
      <w:r w:rsidRPr="00A7155B">
        <w:rPr>
          <w:rFonts w:eastAsia="Lucida Sans Unicode"/>
          <w:b/>
          <w:bCs/>
        </w:rPr>
        <w:t>Уголовный кодекс Российской Федерации" от 13.06.1996 N 63-ФЗ (ред. от 06.07.2016)</w:t>
      </w:r>
    </w:p>
    <w:p w:rsidR="00410FAF" w:rsidRPr="00A7155B" w:rsidRDefault="00410FAF" w:rsidP="00410FAF">
      <w:pPr>
        <w:suppressAutoHyphens w:val="0"/>
        <w:ind w:firstLine="547"/>
        <w:outlineLvl w:val="0"/>
        <w:rPr>
          <w:b/>
          <w:bCs/>
          <w:kern w:val="36"/>
          <w:lang w:eastAsia="ru-RU"/>
        </w:rPr>
      </w:pPr>
      <w:r w:rsidRPr="00A7155B">
        <w:rPr>
          <w:b/>
          <w:bCs/>
          <w:kern w:val="36"/>
          <w:lang w:eastAsia="ru-RU"/>
        </w:rPr>
        <w:t xml:space="preserve">УК РФ, Статья 263.1. Нарушение требований в области транспортной безопасности </w:t>
      </w:r>
      <w:r w:rsidRPr="00A7155B">
        <w:rPr>
          <w:lang w:eastAsia="ru-RU"/>
        </w:rPr>
        <w:t xml:space="preserve">(в ред. Федерального </w:t>
      </w:r>
      <w:hyperlink r:id="rId9" w:anchor="dst100012" w:history="1">
        <w:r w:rsidRPr="00A7155B">
          <w:rPr>
            <w:u w:val="single"/>
            <w:lang w:eastAsia="ru-RU"/>
          </w:rPr>
          <w:t>закона</w:t>
        </w:r>
      </w:hyperlink>
      <w:r w:rsidRPr="00A7155B">
        <w:rPr>
          <w:lang w:eastAsia="ru-RU"/>
        </w:rPr>
        <w:t xml:space="preserve"> от 03.02.2014 N 15-ФЗ)</w:t>
      </w:r>
    </w:p>
    <w:p w:rsidR="00410FAF" w:rsidRPr="00A7155B" w:rsidRDefault="00410FAF" w:rsidP="00410FAF">
      <w:pPr>
        <w:suppressAutoHyphens w:val="0"/>
        <w:rPr>
          <w:lang w:eastAsia="ru-RU"/>
        </w:rPr>
      </w:pPr>
      <w:r w:rsidRPr="00A7155B">
        <w:rPr>
          <w:lang w:eastAsia="ru-RU"/>
        </w:rPr>
        <w:t xml:space="preserve">  </w:t>
      </w:r>
    </w:p>
    <w:p w:rsidR="00410FAF" w:rsidRPr="00A7155B" w:rsidRDefault="00410FAF" w:rsidP="00410FAF">
      <w:pPr>
        <w:suppressAutoHyphens w:val="0"/>
        <w:ind w:firstLine="547"/>
        <w:jc w:val="both"/>
        <w:rPr>
          <w:lang w:eastAsia="ru-RU"/>
        </w:rPr>
      </w:pPr>
      <w:bookmarkStart w:id="0" w:name="dst1550"/>
      <w:bookmarkEnd w:id="0"/>
      <w:r w:rsidRPr="00A7155B">
        <w:rPr>
          <w:lang w:eastAsia="ru-RU"/>
        </w:rP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410FAF" w:rsidRPr="00A7155B" w:rsidRDefault="00410FAF" w:rsidP="00410FAF">
      <w:pPr>
        <w:suppressAutoHyphens w:val="0"/>
        <w:ind w:firstLine="547"/>
        <w:jc w:val="both"/>
        <w:rPr>
          <w:lang w:eastAsia="ru-RU"/>
        </w:rPr>
      </w:pPr>
      <w:bookmarkStart w:id="1" w:name="dst1551"/>
      <w:bookmarkEnd w:id="1"/>
      <w:r w:rsidRPr="00A7155B">
        <w:rPr>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410FAF" w:rsidRPr="00A7155B" w:rsidRDefault="00410FAF" w:rsidP="00410FAF">
      <w:pPr>
        <w:suppressAutoHyphens w:val="0"/>
        <w:ind w:firstLine="547"/>
        <w:jc w:val="both"/>
        <w:rPr>
          <w:lang w:eastAsia="ru-RU"/>
        </w:rPr>
      </w:pPr>
      <w:bookmarkStart w:id="2" w:name="dst1552"/>
      <w:bookmarkEnd w:id="2"/>
      <w:r w:rsidRPr="00A7155B">
        <w:rPr>
          <w:lang w:eastAsia="ru-RU"/>
        </w:rP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410FAF" w:rsidRPr="00A7155B" w:rsidRDefault="00410FAF" w:rsidP="00410FAF">
      <w:pPr>
        <w:suppressAutoHyphens w:val="0"/>
        <w:ind w:firstLine="547"/>
        <w:jc w:val="both"/>
        <w:rPr>
          <w:lang w:eastAsia="ru-RU"/>
        </w:rPr>
      </w:pPr>
      <w:bookmarkStart w:id="3" w:name="dst1553"/>
      <w:bookmarkEnd w:id="3"/>
      <w:r w:rsidRPr="00A7155B">
        <w:rPr>
          <w:lang w:eastAsia="ru-RU"/>
        </w:rP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410FAF" w:rsidRPr="00A7155B" w:rsidRDefault="00410FAF" w:rsidP="00410FAF">
      <w:pPr>
        <w:suppressAutoHyphens w:val="0"/>
        <w:ind w:firstLine="547"/>
        <w:jc w:val="both"/>
        <w:rPr>
          <w:lang w:eastAsia="ru-RU"/>
        </w:rPr>
      </w:pPr>
      <w:bookmarkStart w:id="4" w:name="dst1554"/>
      <w:bookmarkEnd w:id="4"/>
      <w:r w:rsidRPr="00A7155B">
        <w:rPr>
          <w:lang w:eastAsia="ru-RU"/>
        </w:rPr>
        <w:t xml:space="preserve">3. Деяния, предусмотренные </w:t>
      </w:r>
      <w:hyperlink r:id="rId10" w:anchor="dst1550" w:history="1">
        <w:r w:rsidRPr="00A7155B">
          <w:rPr>
            <w:u w:val="single"/>
            <w:lang w:eastAsia="ru-RU"/>
          </w:rPr>
          <w:t>частями первой</w:t>
        </w:r>
      </w:hyperlink>
      <w:r w:rsidRPr="00A7155B">
        <w:rPr>
          <w:lang w:eastAsia="ru-RU"/>
        </w:rPr>
        <w:t xml:space="preserve"> или </w:t>
      </w:r>
      <w:hyperlink r:id="rId11" w:anchor="dst1552" w:history="1">
        <w:r w:rsidRPr="00A7155B">
          <w:rPr>
            <w:u w:val="single"/>
            <w:lang w:eastAsia="ru-RU"/>
          </w:rPr>
          <w:t>второй</w:t>
        </w:r>
      </w:hyperlink>
      <w:r w:rsidRPr="00A7155B">
        <w:rPr>
          <w:lang w:eastAsia="ru-RU"/>
        </w:rPr>
        <w:t xml:space="preserve"> настоящей статьи, совершенные группой лиц по предварительному сговору либо повлекшие по неосторожности смерть человека, -</w:t>
      </w:r>
    </w:p>
    <w:p w:rsidR="00410FAF" w:rsidRPr="00A7155B" w:rsidRDefault="00410FAF" w:rsidP="00410FAF">
      <w:pPr>
        <w:suppressAutoHyphens w:val="0"/>
        <w:ind w:firstLine="547"/>
        <w:jc w:val="both"/>
        <w:rPr>
          <w:lang w:eastAsia="ru-RU"/>
        </w:rPr>
      </w:pPr>
      <w:bookmarkStart w:id="5" w:name="dst1555"/>
      <w:bookmarkEnd w:id="5"/>
      <w:proofErr w:type="gramStart"/>
      <w:r w:rsidRPr="00A7155B">
        <w:rPr>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410FAF" w:rsidRPr="00A7155B" w:rsidRDefault="00410FAF" w:rsidP="00410FAF">
      <w:pPr>
        <w:suppressAutoHyphens w:val="0"/>
        <w:ind w:firstLine="547"/>
        <w:jc w:val="both"/>
        <w:rPr>
          <w:lang w:eastAsia="ru-RU"/>
        </w:rPr>
      </w:pPr>
      <w:bookmarkStart w:id="6" w:name="dst1556"/>
      <w:bookmarkEnd w:id="6"/>
      <w:r w:rsidRPr="00A7155B">
        <w:rPr>
          <w:lang w:eastAsia="ru-RU"/>
        </w:rPr>
        <w:t xml:space="preserve">4. Деяния, предусмотренные </w:t>
      </w:r>
      <w:hyperlink r:id="rId12" w:anchor="dst1550" w:history="1">
        <w:r w:rsidRPr="00A7155B">
          <w:rPr>
            <w:u w:val="single"/>
            <w:lang w:eastAsia="ru-RU"/>
          </w:rPr>
          <w:t>частями первой</w:t>
        </w:r>
      </w:hyperlink>
      <w:r w:rsidRPr="00A7155B">
        <w:rPr>
          <w:lang w:eastAsia="ru-RU"/>
        </w:rPr>
        <w:t xml:space="preserve"> или </w:t>
      </w:r>
      <w:hyperlink r:id="rId13" w:anchor="dst1552" w:history="1">
        <w:r w:rsidRPr="00A7155B">
          <w:rPr>
            <w:u w:val="single"/>
            <w:lang w:eastAsia="ru-RU"/>
          </w:rPr>
          <w:t>второй</w:t>
        </w:r>
      </w:hyperlink>
      <w:r w:rsidRPr="00A7155B">
        <w:rPr>
          <w:lang w:eastAsia="ru-RU"/>
        </w:rPr>
        <w:t xml:space="preserve"> настоящей статьи, совершенные организованной группой либо повлекшие по неосторожности смерть двух и более лиц, -</w:t>
      </w:r>
    </w:p>
    <w:p w:rsidR="00410FAF" w:rsidRPr="00A7155B" w:rsidRDefault="00410FAF" w:rsidP="00410FAF">
      <w:pPr>
        <w:suppressAutoHyphens w:val="0"/>
        <w:ind w:firstLine="547"/>
        <w:jc w:val="both"/>
        <w:rPr>
          <w:lang w:eastAsia="ru-RU"/>
        </w:rPr>
      </w:pPr>
      <w:bookmarkStart w:id="7" w:name="dst1557"/>
      <w:bookmarkEnd w:id="7"/>
      <w:proofErr w:type="gramStart"/>
      <w:r w:rsidRPr="00A7155B">
        <w:rPr>
          <w:lang w:eastAsia="ru-RU"/>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410FAF" w:rsidRPr="00A7155B" w:rsidRDefault="00410FAF" w:rsidP="00410FAF">
      <w:pPr>
        <w:suppressAutoHyphens w:val="0"/>
        <w:ind w:firstLine="547"/>
        <w:jc w:val="both"/>
        <w:rPr>
          <w:lang w:eastAsia="ru-RU"/>
        </w:rPr>
      </w:pPr>
      <w:bookmarkStart w:id="8" w:name="dst1558"/>
      <w:bookmarkEnd w:id="8"/>
      <w:r w:rsidRPr="00A7155B">
        <w:rPr>
          <w:lang w:eastAsia="ru-RU"/>
        </w:rPr>
        <w:t xml:space="preserve">Примечание. Крупным ущербом в настоящей статье признается ущерб, сумма которого превышает </w:t>
      </w:r>
      <w:r w:rsidR="008257E4">
        <w:rPr>
          <w:lang w:eastAsia="ru-RU"/>
        </w:rPr>
        <w:t xml:space="preserve">1 </w:t>
      </w:r>
      <w:proofErr w:type="gramStart"/>
      <w:r w:rsidR="008257E4">
        <w:rPr>
          <w:lang w:eastAsia="ru-RU"/>
        </w:rPr>
        <w:t>млн</w:t>
      </w:r>
      <w:bookmarkStart w:id="9" w:name="_GoBack"/>
      <w:bookmarkEnd w:id="9"/>
      <w:proofErr w:type="gramEnd"/>
      <w:r w:rsidRPr="00A7155B">
        <w:rPr>
          <w:lang w:eastAsia="ru-RU"/>
        </w:rPr>
        <w:t xml:space="preserve"> рублей.</w:t>
      </w:r>
    </w:p>
    <w:p w:rsidR="00410FAF" w:rsidRPr="00A7155B" w:rsidRDefault="00410FAF" w:rsidP="00410FAF">
      <w:pPr>
        <w:keepNext/>
        <w:keepLines/>
        <w:suppressAutoHyphens w:val="0"/>
        <w:jc w:val="center"/>
        <w:outlineLvl w:val="1"/>
        <w:rPr>
          <w:b/>
          <w:bCs/>
          <w:lang w:eastAsia="en-US"/>
        </w:rPr>
      </w:pPr>
    </w:p>
    <w:p w:rsidR="00410FAF" w:rsidRPr="00A7155B" w:rsidRDefault="00410FAF" w:rsidP="00410FAF">
      <w:pPr>
        <w:keepNext/>
        <w:keepLines/>
        <w:suppressAutoHyphens w:val="0"/>
        <w:jc w:val="center"/>
        <w:outlineLvl w:val="1"/>
        <w:rPr>
          <w:color w:val="4F81BD"/>
        </w:rPr>
      </w:pPr>
      <w:r w:rsidRPr="00A7155B">
        <w:rPr>
          <w:b/>
          <w:bCs/>
          <w:lang w:eastAsia="en-US"/>
        </w:rPr>
        <w:t>Ответственность за невыполнение требований транспортной безопасности</w:t>
      </w:r>
    </w:p>
    <w:p w:rsidR="00410FAF" w:rsidRPr="00A7155B" w:rsidRDefault="00410FAF" w:rsidP="00410FAF">
      <w:pPr>
        <w:keepNext/>
        <w:keepLines/>
        <w:suppressAutoHyphens w:val="0"/>
        <w:jc w:val="both"/>
        <w:outlineLvl w:val="1"/>
        <w:rPr>
          <w:b/>
          <w:bCs/>
          <w:color w:val="4F81BD"/>
          <w:lang w:eastAsia="en-US"/>
        </w:rPr>
      </w:pPr>
      <w:proofErr w:type="gramStart"/>
      <w:r w:rsidRPr="00A7155B">
        <w:rPr>
          <w:b/>
          <w:bCs/>
          <w:iCs/>
          <w:lang w:eastAsia="en-US"/>
        </w:rPr>
        <w:t>«Кодекс Российской Федерации об административных правонарушениях» от 30.12.2001 N 195-ФЗ (принят ГД ФС РФ 20.12.2001) (ред. от 27.07.2010)(введена Федеральным законом от 27.07.2010 N 195-ФЗ))</w:t>
      </w:r>
      <w:proofErr w:type="gramEnd"/>
    </w:p>
    <w:p w:rsidR="00410FAF" w:rsidRPr="00A7155B" w:rsidRDefault="00410FAF" w:rsidP="00410FAF">
      <w:pPr>
        <w:suppressAutoHyphens w:val="0"/>
        <w:jc w:val="both"/>
        <w:rPr>
          <w:lang w:eastAsia="ru-RU"/>
        </w:rPr>
      </w:pPr>
    </w:p>
    <w:p w:rsidR="00410FAF" w:rsidRPr="00A7155B" w:rsidRDefault="00410FAF" w:rsidP="00410FAF">
      <w:pPr>
        <w:suppressAutoHyphens w:val="0"/>
        <w:ind w:firstLine="708"/>
        <w:jc w:val="both"/>
        <w:rPr>
          <w:lang w:eastAsia="ru-RU"/>
        </w:rPr>
      </w:pPr>
      <w:r w:rsidRPr="00A7155B">
        <w:rPr>
          <w:lang w:eastAsia="ru-RU"/>
        </w:rPr>
        <w:t>В соответствии с Федеральным Законом «О транспортной безопасности» (ст. 4, п. 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если иное не установлено законодательством Российской Федерации, соответственно, ответственность за проведение оценки уязвимости несет субъект транспортной инфраструктуры. Сразу возникает ряд вопросов: Какого рода эта ответственность? Что предусмотрено законом за невыполнение требований по проведению оценки уязвимости объектов транспортной инфраструктуры и транспортных средств (далее – оценка уязвимости)? Кто контролирует факт проведения оценки уязвимости? Последовательно рассмотрим эти вопросы.</w:t>
      </w:r>
    </w:p>
    <w:p w:rsidR="00410FAF" w:rsidRPr="00A7155B" w:rsidRDefault="00410FAF" w:rsidP="00410FAF">
      <w:pPr>
        <w:suppressAutoHyphens w:val="0"/>
        <w:ind w:firstLine="708"/>
        <w:jc w:val="both"/>
        <w:rPr>
          <w:lang w:eastAsia="ru-RU"/>
        </w:rPr>
      </w:pPr>
      <w:r w:rsidRPr="00A7155B">
        <w:rPr>
          <w:lang w:eastAsia="ru-RU"/>
        </w:rPr>
        <w:t>Какого рода ответственность предусмотрена законом для участников процесса проведения оценки уязвимости?.. За неисполнение требований по обеспечению транспортной безопасности, выявленное в результате проверки и не повлекшее причинения вреда здоровью людей или материального ущерба, сумма которого превышает 1 000 000 рублей, предусмотрена административная ответственность. Если неисполнение требований по обеспечению транспортной безопасности повлекло причинение тяжкого вреда здоровью людей или крупный материальный ущерб, сумма которого превышает 1 000 000 рублей, смерть одного или более человек, то в этом случае предусмотрена уголовная ответственность.</w:t>
      </w:r>
    </w:p>
    <w:p w:rsidR="00410FAF" w:rsidRPr="00A7155B" w:rsidRDefault="00410FAF" w:rsidP="00410FAF">
      <w:pPr>
        <w:suppressAutoHyphens w:val="0"/>
        <w:ind w:firstLine="708"/>
        <w:jc w:val="both"/>
        <w:rPr>
          <w:lang w:eastAsia="ru-RU"/>
        </w:rPr>
      </w:pPr>
      <w:r w:rsidRPr="00A7155B">
        <w:rPr>
          <w:lang w:eastAsia="ru-RU"/>
        </w:rPr>
        <w:t>Административная ответственность за неисполнение требований по обеспечению транспортной безопасности предусмотрена ст. 11.15.1 Кодекса Российской Федерации об административных правонарушениях, а уголовная ответственность ст. 263.1 Уголовного кодекса Российской Федерации.</w:t>
      </w:r>
    </w:p>
    <w:p w:rsidR="00410FAF" w:rsidRPr="00A7155B" w:rsidRDefault="00410FAF" w:rsidP="00410FAF">
      <w:pPr>
        <w:suppressAutoHyphens w:val="0"/>
        <w:jc w:val="center"/>
        <w:rPr>
          <w:lang w:eastAsia="ru-RU"/>
        </w:rPr>
      </w:pPr>
      <w:r w:rsidRPr="00A7155B">
        <w:rPr>
          <w:iCs/>
          <w:lang w:eastAsia="ru-RU"/>
        </w:rPr>
        <w:t>Статья 11.15.1. Неисполнение требований по обеспечению транспортной безопасности</w:t>
      </w:r>
    </w:p>
    <w:p w:rsidR="00410FAF" w:rsidRPr="00A7155B" w:rsidRDefault="00410FAF" w:rsidP="00410FAF">
      <w:pPr>
        <w:suppressAutoHyphens w:val="0"/>
        <w:jc w:val="both"/>
        <w:rPr>
          <w:lang w:eastAsia="ru-RU"/>
        </w:rPr>
      </w:pPr>
      <w:r w:rsidRPr="00A7155B">
        <w:rPr>
          <w:iCs/>
          <w:lang w:eastAsia="ru-RU"/>
        </w:rPr>
        <w:t>(ст. 11.15.1, «Кодекс Российской Федерации об административных правонарушениях» от 30.12.2001 N 195-ФЗ (принят ГД ФС РФ 20.12.2001) (ред. от 27.07.2010)(введена Федеральным законом от 27.07.2010 N 195-ФЗ))</w:t>
      </w:r>
    </w:p>
    <w:p w:rsidR="00410FAF" w:rsidRPr="00A7155B" w:rsidRDefault="00410FAF" w:rsidP="00410FAF">
      <w:pPr>
        <w:suppressAutoHyphens w:val="0"/>
        <w:ind w:firstLine="708"/>
        <w:jc w:val="both"/>
        <w:rPr>
          <w:lang w:eastAsia="ru-RU"/>
        </w:rPr>
      </w:pPr>
      <w:r w:rsidRPr="00A7155B">
        <w:rPr>
          <w:iCs/>
          <w:lang w:eastAsia="ru-RU"/>
        </w:rPr>
        <w:t>1. Неисполнение требований по обеспечению транспортной безопасности объектов транспортной инфраструктуры и транспортных средств — 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410FAF" w:rsidRPr="00A7155B" w:rsidRDefault="00410FAF" w:rsidP="00410FAF">
      <w:pPr>
        <w:suppressAutoHyphens w:val="0"/>
        <w:ind w:firstLine="708"/>
        <w:jc w:val="both"/>
        <w:rPr>
          <w:lang w:eastAsia="ru-RU"/>
        </w:rPr>
      </w:pPr>
      <w:r w:rsidRPr="00A7155B">
        <w:rPr>
          <w:iCs/>
          <w:lang w:eastAsia="ru-RU"/>
        </w:rPr>
        <w:t>2. Повторное совершение административного правонарушения, предусмотренного частью 1 настоящей статьи, — влечет наложение административного штрафа на граждан в размере пяти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либо административное приостановление деятельности на срок до девяноста суток; на юридических лиц — от пятидесяти тысяч до шестидесяти тысяч рублей либо административное приостановление деятельности на срок до девяноста суток.</w:t>
      </w:r>
    </w:p>
    <w:p w:rsidR="00410FAF" w:rsidRPr="00A7155B" w:rsidRDefault="00410FAF" w:rsidP="00410FAF">
      <w:pPr>
        <w:suppressAutoHyphens w:val="0"/>
        <w:ind w:firstLine="708"/>
        <w:jc w:val="both"/>
        <w:rPr>
          <w:lang w:eastAsia="ru-RU"/>
        </w:rPr>
      </w:pPr>
      <w:r w:rsidRPr="00A7155B">
        <w:rPr>
          <w:b/>
          <w:iCs/>
          <w:lang w:eastAsia="ru-RU"/>
        </w:rPr>
        <w:t>Статья 263.1. Неисполнение требований по обеспечению транспортной безопасности на объектах транспортной инфраструктуры и транспортных средствах</w:t>
      </w:r>
      <w:r w:rsidRPr="00A7155B">
        <w:rPr>
          <w:lang w:eastAsia="ru-RU"/>
        </w:rPr>
        <w:t xml:space="preserve"> </w:t>
      </w:r>
      <w:r w:rsidRPr="00A7155B">
        <w:rPr>
          <w:iCs/>
          <w:lang w:eastAsia="ru-RU"/>
        </w:rPr>
        <w:t>(ст. 263.1, «Уголовный кодекс Российской Федерации» от 13.06.1996 N 63-ФЗ (принят ГД ФС РФ 24.05.1996) (ред. от 27.07.2010)(введена Федеральным законом от 27.07.2010 N 195-ФЗ))</w:t>
      </w:r>
    </w:p>
    <w:p w:rsidR="00410FAF" w:rsidRPr="00A7155B" w:rsidRDefault="00410FAF" w:rsidP="00410FAF">
      <w:pPr>
        <w:suppressAutoHyphens w:val="0"/>
        <w:ind w:firstLine="708"/>
        <w:jc w:val="both"/>
        <w:rPr>
          <w:lang w:eastAsia="ru-RU"/>
        </w:rPr>
      </w:pPr>
      <w:r w:rsidRPr="00A7155B">
        <w:rPr>
          <w:iCs/>
          <w:lang w:eastAsia="ru-RU"/>
        </w:rPr>
        <w:t xml:space="preserve">1. Неисполнение требований по обеспечению транспортной безопасности на объектах транспортной инфраструктуры и транспортных средствах лицом, ответственным </w:t>
      </w:r>
      <w:r w:rsidRPr="00A7155B">
        <w:rPr>
          <w:iCs/>
          <w:lang w:eastAsia="ru-RU"/>
        </w:rPr>
        <w:lastRenderedPageBreak/>
        <w:t>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410FAF" w:rsidRPr="00A7155B" w:rsidRDefault="00410FAF" w:rsidP="00410FAF">
      <w:pPr>
        <w:suppressAutoHyphens w:val="0"/>
        <w:jc w:val="both"/>
        <w:rPr>
          <w:lang w:eastAsia="ru-RU"/>
        </w:rPr>
      </w:pPr>
      <w:r w:rsidRPr="00A7155B">
        <w:rPr>
          <w:iCs/>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10FAF" w:rsidRPr="00A7155B" w:rsidRDefault="00410FAF" w:rsidP="00410FAF">
      <w:pPr>
        <w:suppressAutoHyphens w:val="0"/>
        <w:ind w:firstLine="708"/>
        <w:jc w:val="both"/>
        <w:rPr>
          <w:lang w:eastAsia="ru-RU"/>
        </w:rPr>
      </w:pPr>
      <w:r w:rsidRPr="00A7155B">
        <w:rPr>
          <w:iCs/>
          <w:lang w:eastAsia="ru-RU"/>
        </w:rPr>
        <w:t>2. То же деяние, повлекшее по неосторожности смерть человека, — наказывается ограничением свободы на срок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0FAF" w:rsidRPr="00A7155B" w:rsidRDefault="00410FAF" w:rsidP="00410FAF">
      <w:pPr>
        <w:suppressAutoHyphens w:val="0"/>
        <w:ind w:firstLine="708"/>
        <w:jc w:val="both"/>
        <w:rPr>
          <w:lang w:eastAsia="ru-RU"/>
        </w:rPr>
      </w:pPr>
      <w:r w:rsidRPr="00A7155B">
        <w:rPr>
          <w:iCs/>
          <w:lang w:eastAsia="ru-RU"/>
        </w:rPr>
        <w:t>3. Деяние, предусмотренное частью первой настоящей статьи, повлекшее по неосторожности смерть двух или более лиц, —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0FAF" w:rsidRPr="00A7155B" w:rsidRDefault="00410FAF" w:rsidP="00410FAF">
      <w:pPr>
        <w:suppressAutoHyphens w:val="0"/>
        <w:ind w:firstLine="708"/>
        <w:jc w:val="both"/>
        <w:rPr>
          <w:lang w:eastAsia="ru-RU"/>
        </w:rPr>
      </w:pPr>
      <w:r w:rsidRPr="00A7155B">
        <w:rPr>
          <w:iCs/>
          <w:lang w:eastAsia="ru-RU"/>
        </w:rPr>
        <w:t>Примечание. Крупным ущербом в настоящей статье признается ущерб, сумма которого превышает один миллион рублей.</w:t>
      </w:r>
    </w:p>
    <w:p w:rsidR="00410FAF" w:rsidRPr="00A7155B" w:rsidRDefault="00410FAF" w:rsidP="00410FAF">
      <w:pPr>
        <w:suppressAutoHyphens w:val="0"/>
        <w:jc w:val="both"/>
        <w:rPr>
          <w:lang w:eastAsia="ru-RU"/>
        </w:rPr>
      </w:pPr>
      <w:r w:rsidRPr="00A7155B">
        <w:rPr>
          <w:lang w:eastAsia="ru-RU"/>
        </w:rPr>
        <w:t xml:space="preserve">Контроль </w:t>
      </w:r>
      <w:proofErr w:type="gramStart"/>
      <w:r w:rsidRPr="00A7155B">
        <w:rPr>
          <w:lang w:eastAsia="ru-RU"/>
        </w:rPr>
        <w:t>за выполнением требований законодательства Российской Федерации в сфере обеспечения транспортной безопасности возложен на Федеральную службу по надзору в сфере</w:t>
      </w:r>
      <w:proofErr w:type="gramEnd"/>
      <w:r w:rsidRPr="00A7155B">
        <w:rPr>
          <w:lang w:eastAsia="ru-RU"/>
        </w:rPr>
        <w:t xml:space="preserve"> транспорта (</w:t>
      </w:r>
      <w:proofErr w:type="spellStart"/>
      <w:r w:rsidRPr="00A7155B">
        <w:rPr>
          <w:lang w:eastAsia="ru-RU"/>
        </w:rPr>
        <w:t>Ространснадзор</w:t>
      </w:r>
      <w:proofErr w:type="spellEnd"/>
      <w:r w:rsidRPr="00A7155B">
        <w:rPr>
          <w:lang w:eastAsia="ru-RU"/>
        </w:rPr>
        <w:t>)</w:t>
      </w:r>
    </w:p>
    <w:p w:rsidR="00410FAF" w:rsidRPr="00A7155B" w:rsidRDefault="00410FAF" w:rsidP="00410FAF">
      <w:pPr>
        <w:suppressAutoHyphens w:val="0"/>
        <w:rPr>
          <w:lang w:eastAsia="ru-RU"/>
        </w:rPr>
      </w:pPr>
    </w:p>
    <w:p w:rsidR="00410FAF" w:rsidRPr="00A7155B" w:rsidRDefault="00410FAF" w:rsidP="00410FAF">
      <w:pPr>
        <w:keepNext/>
        <w:jc w:val="center"/>
        <w:outlineLvl w:val="0"/>
        <w:rPr>
          <w:rFonts w:eastAsia="Lucida Sans Unicode"/>
          <w:b/>
          <w:bCs/>
        </w:rPr>
      </w:pPr>
      <w:r w:rsidRPr="00A7155B">
        <w:rPr>
          <w:rFonts w:eastAsia="Lucida Sans Unicode"/>
          <w:b/>
          <w:bCs/>
        </w:rPr>
        <w:t>Усилены санкции за нарушение правил безопасности на транспорте</w:t>
      </w:r>
    </w:p>
    <w:p w:rsidR="00410FAF" w:rsidRPr="00A7155B" w:rsidRDefault="008257E4" w:rsidP="00410FAF">
      <w:pPr>
        <w:suppressAutoHyphens w:val="0"/>
        <w:jc w:val="center"/>
        <w:rPr>
          <w:b/>
          <w:u w:val="single"/>
          <w:lang w:eastAsia="ru-RU"/>
        </w:rPr>
      </w:pPr>
      <w:hyperlink r:id="rId14" w:history="1">
        <w:r w:rsidR="00410FAF" w:rsidRPr="00A7155B">
          <w:rPr>
            <w:rFonts w:eastAsia="Lucida Sans Unicode"/>
            <w:b/>
            <w:bCs/>
            <w:u w:val="single"/>
            <w:lang w:eastAsia="ru-RU"/>
          </w:rPr>
          <w:t>Федеральный закон от 03.02.2014 N 15-ФЗ "О внесении изменений в отдельные законодательные акты РФ по вопросам обеспечения транспортной безопасности"</w:t>
        </w:r>
      </w:hyperlink>
    </w:p>
    <w:p w:rsidR="00410FAF" w:rsidRPr="00A7155B" w:rsidRDefault="00410FAF" w:rsidP="00410FAF">
      <w:pPr>
        <w:suppressAutoHyphens w:val="0"/>
        <w:ind w:firstLine="708"/>
        <w:jc w:val="both"/>
        <w:rPr>
          <w:lang w:eastAsia="ru-RU"/>
        </w:rPr>
      </w:pPr>
      <w:r w:rsidRPr="00A7155B">
        <w:rPr>
          <w:lang w:eastAsia="ru-RU"/>
        </w:rPr>
        <w:t>Закон направлен на защиту транспортного комплекса от актов незаконного вмешательства, в том числе террористических актов.</w:t>
      </w:r>
    </w:p>
    <w:p w:rsidR="00410FAF" w:rsidRPr="00A7155B" w:rsidRDefault="00410FAF" w:rsidP="00410FAF">
      <w:pPr>
        <w:suppressAutoHyphens w:val="0"/>
        <w:ind w:firstLine="708"/>
        <w:jc w:val="both"/>
        <w:rPr>
          <w:lang w:eastAsia="ru-RU"/>
        </w:rPr>
      </w:pPr>
      <w:r w:rsidRPr="00A7155B">
        <w:rPr>
          <w:lang w:eastAsia="ru-RU"/>
        </w:rPr>
        <w:t>В частности, изменениями усилена уголовная ответственность за нарушение требований в области транспортной безопасности, установленная статьей 263.1 УК РФ. Теперь за совершение данного преступления будет грозить до 8 лет лишения свободы.</w:t>
      </w:r>
    </w:p>
    <w:p w:rsidR="00410FAF" w:rsidRPr="00A7155B" w:rsidRDefault="00410FAF" w:rsidP="00410FAF">
      <w:pPr>
        <w:suppressAutoHyphens w:val="0"/>
        <w:ind w:firstLine="708"/>
        <w:jc w:val="both"/>
        <w:rPr>
          <w:lang w:eastAsia="ru-RU"/>
        </w:rPr>
      </w:pPr>
      <w:r w:rsidRPr="00A7155B">
        <w:rPr>
          <w:lang w:eastAsia="ru-RU"/>
        </w:rPr>
        <w:t>Одновременно усилена административная ответственность за нарушение аналогичных требований при условии, что совершенные действия (бездействия) не содержат признаков преступления. В соответствии с поправками в статью 11.15.1 КоАП РФ гражданам, совершившим данное правонарушение, может быть назначен штраф в размере до 30 тысяч рублей либо арест на срок до 10 суток.</w:t>
      </w:r>
    </w:p>
    <w:p w:rsidR="00410FAF" w:rsidRPr="00A7155B" w:rsidRDefault="00410FAF" w:rsidP="00410FAF">
      <w:pPr>
        <w:suppressAutoHyphens w:val="0"/>
        <w:ind w:firstLine="708"/>
        <w:jc w:val="both"/>
        <w:rPr>
          <w:lang w:eastAsia="ru-RU"/>
        </w:rPr>
      </w:pPr>
      <w:r w:rsidRPr="00A7155B">
        <w:rPr>
          <w:lang w:eastAsia="ru-RU"/>
        </w:rPr>
        <w:t>При этом требования по соблюдению транспортной безопасности для граждан, следующих или находящихся на объектах транспортной инфраструктуры или транспортных средствах, по видам транспорта будут установлены Правительством РФ.</w:t>
      </w:r>
    </w:p>
    <w:p w:rsidR="00410FAF" w:rsidRPr="00A7155B" w:rsidRDefault="00410FAF" w:rsidP="00410FAF">
      <w:pPr>
        <w:suppressAutoHyphens w:val="0"/>
        <w:ind w:firstLine="708"/>
        <w:jc w:val="both"/>
        <w:rPr>
          <w:lang w:eastAsia="ru-RU"/>
        </w:rPr>
      </w:pPr>
      <w:r w:rsidRPr="00A7155B">
        <w:rPr>
          <w:lang w:eastAsia="ru-RU"/>
        </w:rPr>
        <w:t>Кроме того, законом предусматривается создание зон транспортной безопасности на объектах транспортной инфраструктуры с особым режимом прохода (проезда) граждан (транспортных средств) и проноса (провоза) грузов, багажа, ручной клади, личных вещей либо перемещения животных.</w:t>
      </w:r>
    </w:p>
    <w:p w:rsidR="00410FAF" w:rsidRPr="00A7155B" w:rsidRDefault="00410FAF" w:rsidP="00410FAF">
      <w:pPr>
        <w:suppressAutoHyphens w:val="0"/>
        <w:ind w:firstLine="708"/>
        <w:jc w:val="both"/>
        <w:rPr>
          <w:lang w:eastAsia="ru-RU"/>
        </w:rPr>
      </w:pPr>
      <w:r w:rsidRPr="00A7155B">
        <w:rPr>
          <w:lang w:eastAsia="ru-RU"/>
        </w:rPr>
        <w:t xml:space="preserve">Законом подробно регламентируется порядок проведения досмотра в целях обеспечения транспортной безопасности. Организация досмотра возложена </w:t>
      </w:r>
      <w:proofErr w:type="gramStart"/>
      <w:r w:rsidRPr="00A7155B">
        <w:rPr>
          <w:lang w:eastAsia="ru-RU"/>
        </w:rPr>
        <w:t>на</w:t>
      </w:r>
      <w:proofErr w:type="gramEnd"/>
      <w:r w:rsidRPr="00A7155B">
        <w:rPr>
          <w:lang w:eastAsia="ru-RU"/>
        </w:rPr>
        <w:t xml:space="preserve"> </w:t>
      </w:r>
      <w:proofErr w:type="gramStart"/>
      <w:r w:rsidRPr="00A7155B">
        <w:rPr>
          <w:lang w:eastAsia="ru-RU"/>
        </w:rPr>
        <w:t>субъектов</w:t>
      </w:r>
      <w:proofErr w:type="gramEnd"/>
      <w:r w:rsidRPr="00A7155B">
        <w:rPr>
          <w:lang w:eastAsia="ru-RU"/>
        </w:rPr>
        <w:t xml:space="preserve"> транспортной инфраструктуры и перевозчиков.</w:t>
      </w:r>
    </w:p>
    <w:p w:rsidR="00410FAF" w:rsidRPr="00A7155B" w:rsidRDefault="00410FAF" w:rsidP="00410FAF">
      <w:pPr>
        <w:suppressAutoHyphens w:val="0"/>
        <w:jc w:val="both"/>
        <w:rPr>
          <w:lang w:eastAsia="ru-RU"/>
        </w:rPr>
      </w:pPr>
      <w:r w:rsidRPr="00A7155B">
        <w:rPr>
          <w:lang w:eastAsia="ru-RU"/>
        </w:rPr>
        <w:t>Граждане, отказавшиеся от досмотра, не будут допускаться в зоны транспортной безопасности.</w:t>
      </w:r>
    </w:p>
    <w:p w:rsidR="00410FAF" w:rsidRPr="00A7155B" w:rsidRDefault="00410FAF" w:rsidP="00410FAF">
      <w:pPr>
        <w:suppressAutoHyphens w:val="0"/>
        <w:ind w:firstLine="708"/>
        <w:jc w:val="both"/>
        <w:rPr>
          <w:lang w:eastAsia="ru-RU"/>
        </w:rPr>
      </w:pPr>
      <w:r w:rsidRPr="00A7155B">
        <w:rPr>
          <w:lang w:eastAsia="ru-RU"/>
        </w:rPr>
        <w:t>Помимо этого, определяются требования к подразделениям транспортной безопасности, созданным для защиты объектов транспортной инфраструктуры и транспортных средств первой и второй категорий от актов незаконного вмешательства.</w:t>
      </w:r>
    </w:p>
    <w:p w:rsidR="00410FAF" w:rsidRPr="00A7155B" w:rsidRDefault="00410FAF" w:rsidP="00410FAF">
      <w:pPr>
        <w:suppressAutoHyphens w:val="0"/>
        <w:ind w:firstLine="708"/>
        <w:jc w:val="both"/>
        <w:rPr>
          <w:lang w:eastAsia="ru-RU"/>
        </w:rPr>
      </w:pPr>
      <w:r w:rsidRPr="00A7155B">
        <w:rPr>
          <w:lang w:eastAsia="ru-RU"/>
        </w:rPr>
        <w:t xml:space="preserve">Законом допускается проверка субъектов транспортной инфраструктуры и перевозчиков на соблюдение требований транспортной безопасности с использованием </w:t>
      </w:r>
      <w:proofErr w:type="gramStart"/>
      <w:r w:rsidRPr="00A7155B">
        <w:rPr>
          <w:lang w:eastAsia="ru-RU"/>
        </w:rPr>
        <w:t>тест-предметов</w:t>
      </w:r>
      <w:proofErr w:type="gramEnd"/>
      <w:r w:rsidRPr="00A7155B">
        <w:rPr>
          <w:lang w:eastAsia="ru-RU"/>
        </w:rPr>
        <w:t>, имитирующих оружие и взрывчатые вещества.</w:t>
      </w:r>
    </w:p>
    <w:p w:rsidR="00410FAF" w:rsidRPr="00A7155B" w:rsidRDefault="00410FAF" w:rsidP="00410FAF">
      <w:pPr>
        <w:suppressAutoHyphens w:val="0"/>
        <w:jc w:val="both"/>
        <w:rPr>
          <w:b/>
          <w:color w:val="000000"/>
          <w:u w:val="single"/>
          <w:lang w:eastAsia="ru-RU"/>
        </w:rPr>
      </w:pPr>
    </w:p>
    <w:p w:rsidR="00410FAF" w:rsidRPr="00A7155B" w:rsidRDefault="00410FAF" w:rsidP="00410FAF">
      <w:pPr>
        <w:suppressAutoHyphens w:val="0"/>
        <w:ind w:firstLine="708"/>
        <w:jc w:val="both"/>
        <w:rPr>
          <w:b/>
          <w:color w:val="000000"/>
          <w:u w:val="single"/>
          <w:lang w:eastAsia="ru-RU"/>
        </w:rPr>
      </w:pPr>
      <w:r w:rsidRPr="00A7155B">
        <w:rPr>
          <w:b/>
          <w:color w:val="000000"/>
          <w:u w:val="single"/>
          <w:lang w:eastAsia="ru-RU"/>
        </w:rPr>
        <w:lastRenderedPageBreak/>
        <w:t>Ответственность за превышение полномочий при применении физической силы, специальных средств или служебного огнестрельного оружия.</w:t>
      </w:r>
    </w:p>
    <w:p w:rsidR="00410FAF" w:rsidRPr="00A7155B" w:rsidRDefault="00410FAF" w:rsidP="00410FAF">
      <w:pPr>
        <w:suppressAutoHyphens w:val="0"/>
        <w:jc w:val="both"/>
        <w:rPr>
          <w:color w:val="000000"/>
          <w:shd w:val="clear" w:color="auto" w:fill="FFFFFF"/>
          <w:lang w:eastAsia="ru-RU"/>
        </w:rPr>
      </w:pPr>
      <w:r w:rsidRPr="00A7155B">
        <w:rPr>
          <w:color w:val="000000"/>
          <w:shd w:val="clear" w:color="auto" w:fill="FFFFFF"/>
          <w:lang w:eastAsia="ru-RU"/>
        </w:rPr>
        <w:t>Превышение полномочий при применении физической силы, специальных средств или служебного огнестрельного оружия влечет ответственность в соответствии с законодательством Российской Федерации.</w:t>
      </w:r>
    </w:p>
    <w:p w:rsidR="00410FAF" w:rsidRPr="00A7155B" w:rsidRDefault="00410FAF" w:rsidP="00410FAF">
      <w:pPr>
        <w:suppressAutoHyphens w:val="0"/>
        <w:autoSpaceDE w:val="0"/>
        <w:autoSpaceDN w:val="0"/>
        <w:adjustRightInd w:val="0"/>
        <w:ind w:left="1612" w:hanging="892"/>
        <w:jc w:val="both"/>
        <w:rPr>
          <w:rFonts w:eastAsia="Calibri"/>
          <w:b/>
          <w:bCs/>
          <w:color w:val="000000"/>
          <w:lang w:eastAsia="en-US"/>
        </w:rPr>
      </w:pPr>
      <w:bookmarkStart w:id="10" w:name="sub_286"/>
    </w:p>
    <w:p w:rsidR="00410FAF" w:rsidRPr="00A7155B" w:rsidRDefault="00410FAF" w:rsidP="00410FAF">
      <w:pPr>
        <w:suppressAutoHyphens w:val="0"/>
        <w:autoSpaceDE w:val="0"/>
        <w:autoSpaceDN w:val="0"/>
        <w:adjustRightInd w:val="0"/>
        <w:jc w:val="both"/>
        <w:rPr>
          <w:b/>
          <w:color w:val="000000"/>
          <w:shd w:val="clear" w:color="auto" w:fill="FFFFFF"/>
        </w:rPr>
      </w:pPr>
      <w:r w:rsidRPr="00A7155B">
        <w:rPr>
          <w:b/>
          <w:color w:val="000000"/>
          <w:shd w:val="clear" w:color="auto" w:fill="FFFFFF"/>
          <w:lang w:eastAsia="ru-RU"/>
        </w:rPr>
        <w:t xml:space="preserve">Уголовный кодекс Статья 286. </w:t>
      </w:r>
    </w:p>
    <w:p w:rsidR="00410FAF" w:rsidRPr="00A7155B" w:rsidRDefault="00410FAF" w:rsidP="00410FAF">
      <w:pPr>
        <w:suppressAutoHyphens w:val="0"/>
        <w:autoSpaceDE w:val="0"/>
        <w:autoSpaceDN w:val="0"/>
        <w:adjustRightInd w:val="0"/>
        <w:jc w:val="both"/>
        <w:rPr>
          <w:b/>
          <w:color w:val="000000"/>
          <w:shd w:val="clear" w:color="auto" w:fill="FFFFFF"/>
          <w:lang w:eastAsia="ru-RU"/>
        </w:rPr>
      </w:pPr>
      <w:r w:rsidRPr="00A7155B">
        <w:rPr>
          <w:b/>
          <w:color w:val="000000"/>
          <w:shd w:val="clear" w:color="auto" w:fill="FFFFFF"/>
          <w:lang w:eastAsia="ru-RU"/>
        </w:rPr>
        <w:t>Превышение должностных полномочий</w:t>
      </w:r>
      <w:bookmarkEnd w:id="10"/>
    </w:p>
    <w:p w:rsidR="00410FAF" w:rsidRPr="00A7155B" w:rsidRDefault="00410FAF" w:rsidP="00410FAF">
      <w:pPr>
        <w:suppressAutoHyphens w:val="0"/>
        <w:autoSpaceDE w:val="0"/>
        <w:autoSpaceDN w:val="0"/>
        <w:adjustRightInd w:val="0"/>
        <w:ind w:firstLine="720"/>
        <w:jc w:val="both"/>
        <w:rPr>
          <w:color w:val="000000"/>
          <w:shd w:val="clear" w:color="auto" w:fill="FFFFFF"/>
          <w:lang w:eastAsia="ru-RU"/>
        </w:rPr>
      </w:pPr>
      <w:r w:rsidRPr="00A7155B">
        <w:rPr>
          <w:color w:val="000000"/>
          <w:shd w:val="clear" w:color="auto" w:fill="FFFFFF"/>
          <w:lang w:eastAsia="ru-RU"/>
        </w:rPr>
        <w:t xml:space="preserve">1. Совершение </w:t>
      </w:r>
      <w:hyperlink r:id="rId15" w:anchor="sub_28511" w:history="1">
        <w:r w:rsidRPr="00A7155B">
          <w:rPr>
            <w:color w:val="000000"/>
            <w:u w:val="single"/>
            <w:shd w:val="clear" w:color="auto" w:fill="FFFFFF"/>
            <w:lang w:eastAsia="ru-RU"/>
          </w:rPr>
          <w:t>должностным лицом</w:t>
        </w:r>
      </w:hyperlink>
      <w:r w:rsidRPr="00A7155B">
        <w:rPr>
          <w:color w:val="000000"/>
          <w:shd w:val="clear" w:color="auto" w:fill="FFFFFF"/>
          <w:lang w:eastAsia="ru-RU"/>
        </w:rPr>
        <w:t xml:space="preserve">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410FAF" w:rsidRPr="00A7155B" w:rsidRDefault="00410FAF" w:rsidP="00410FAF">
      <w:pPr>
        <w:suppressAutoHyphens w:val="0"/>
        <w:autoSpaceDE w:val="0"/>
        <w:autoSpaceDN w:val="0"/>
        <w:adjustRightInd w:val="0"/>
        <w:ind w:firstLine="720"/>
        <w:jc w:val="both"/>
        <w:rPr>
          <w:color w:val="000000"/>
          <w:shd w:val="clear" w:color="auto" w:fill="FFFFFF"/>
          <w:lang w:eastAsia="ru-RU"/>
        </w:rPr>
      </w:pPr>
      <w:bookmarkStart w:id="11" w:name="sub_286012"/>
      <w:proofErr w:type="gramStart"/>
      <w:r w:rsidRPr="00A7155B">
        <w:rPr>
          <w:color w:val="000000"/>
          <w:shd w:val="clear" w:color="auto" w:fill="FFFFFF"/>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A7155B">
        <w:rPr>
          <w:color w:val="000000"/>
          <w:shd w:val="clear" w:color="auto" w:fill="FFFFFF"/>
          <w:lang w:eastAsia="ru-RU"/>
        </w:rPr>
        <w:t xml:space="preserve"> четырех лет.</w:t>
      </w:r>
      <w:bookmarkEnd w:id="11"/>
    </w:p>
    <w:p w:rsidR="00410FAF" w:rsidRPr="00A7155B" w:rsidRDefault="00410FAF" w:rsidP="00410FAF">
      <w:pPr>
        <w:suppressAutoHyphens w:val="0"/>
        <w:autoSpaceDE w:val="0"/>
        <w:autoSpaceDN w:val="0"/>
        <w:adjustRightInd w:val="0"/>
        <w:ind w:firstLine="720"/>
        <w:jc w:val="both"/>
        <w:rPr>
          <w:color w:val="000000"/>
          <w:shd w:val="clear" w:color="auto" w:fill="FFFFFF"/>
          <w:lang w:eastAsia="ru-RU"/>
        </w:rPr>
      </w:pPr>
      <w:r w:rsidRPr="00A7155B">
        <w:rPr>
          <w:color w:val="000000"/>
          <w:shd w:val="clear" w:color="auto" w:fill="FFFFFF"/>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10FAF" w:rsidRPr="00A7155B" w:rsidRDefault="00410FAF" w:rsidP="00410FAF">
      <w:pPr>
        <w:suppressAutoHyphens w:val="0"/>
        <w:autoSpaceDE w:val="0"/>
        <w:autoSpaceDN w:val="0"/>
        <w:adjustRightInd w:val="0"/>
        <w:ind w:firstLine="720"/>
        <w:jc w:val="both"/>
        <w:rPr>
          <w:color w:val="000000"/>
          <w:shd w:val="clear" w:color="auto" w:fill="FFFFFF"/>
          <w:lang w:eastAsia="ru-RU"/>
        </w:rPr>
      </w:pPr>
      <w:bookmarkStart w:id="12" w:name="sub_286022"/>
      <w:proofErr w:type="gramStart"/>
      <w:r w:rsidRPr="00A7155B">
        <w:rPr>
          <w:color w:val="000000"/>
          <w:shd w:val="clear" w:color="auto" w:fill="FFFFFF"/>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A7155B">
        <w:rPr>
          <w:color w:val="000000"/>
          <w:shd w:val="clear" w:color="auto" w:fill="FFFFFF"/>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410FAF" w:rsidRPr="00A7155B" w:rsidRDefault="00410FAF" w:rsidP="00410FAF">
      <w:pPr>
        <w:suppressAutoHyphens w:val="0"/>
        <w:autoSpaceDE w:val="0"/>
        <w:autoSpaceDN w:val="0"/>
        <w:adjustRightInd w:val="0"/>
        <w:ind w:firstLine="720"/>
        <w:jc w:val="both"/>
        <w:rPr>
          <w:color w:val="000000"/>
          <w:shd w:val="clear" w:color="auto" w:fill="FFFFFF"/>
          <w:lang w:eastAsia="ru-RU"/>
        </w:rPr>
      </w:pPr>
      <w:bookmarkStart w:id="13" w:name="sub_28603"/>
      <w:bookmarkEnd w:id="12"/>
      <w:r w:rsidRPr="00A7155B">
        <w:rPr>
          <w:color w:val="000000"/>
          <w:shd w:val="clear" w:color="auto" w:fill="FFFFFF"/>
          <w:lang w:eastAsia="ru-RU"/>
        </w:rPr>
        <w:t>3. Деяния, предусмотренные частями первой или второй настоящей статьи, если они совершены:</w:t>
      </w:r>
    </w:p>
    <w:p w:rsidR="00410FAF" w:rsidRPr="00A7155B" w:rsidRDefault="00410FAF" w:rsidP="00410FAF">
      <w:pPr>
        <w:suppressAutoHyphens w:val="0"/>
        <w:autoSpaceDE w:val="0"/>
        <w:autoSpaceDN w:val="0"/>
        <w:adjustRightInd w:val="0"/>
        <w:ind w:firstLine="720"/>
        <w:jc w:val="both"/>
        <w:rPr>
          <w:color w:val="000000"/>
          <w:shd w:val="clear" w:color="auto" w:fill="FFFFFF"/>
          <w:lang w:eastAsia="ru-RU"/>
        </w:rPr>
      </w:pPr>
      <w:bookmarkStart w:id="14" w:name="sub_2862"/>
      <w:bookmarkEnd w:id="13"/>
      <w:r w:rsidRPr="00A7155B">
        <w:rPr>
          <w:color w:val="000000"/>
          <w:shd w:val="clear" w:color="auto" w:fill="FFFFFF"/>
          <w:lang w:eastAsia="ru-RU"/>
        </w:rPr>
        <w:t>а) с применением насилия или с угрозой его применения;</w:t>
      </w:r>
    </w:p>
    <w:p w:rsidR="00410FAF" w:rsidRPr="00A7155B" w:rsidRDefault="00410FAF" w:rsidP="00410FAF">
      <w:pPr>
        <w:suppressAutoHyphens w:val="0"/>
        <w:autoSpaceDE w:val="0"/>
        <w:autoSpaceDN w:val="0"/>
        <w:adjustRightInd w:val="0"/>
        <w:ind w:firstLine="720"/>
        <w:jc w:val="both"/>
        <w:rPr>
          <w:color w:val="000000"/>
          <w:shd w:val="clear" w:color="auto" w:fill="FFFFFF"/>
          <w:lang w:eastAsia="ru-RU"/>
        </w:rPr>
      </w:pPr>
      <w:bookmarkStart w:id="15" w:name="sub_28632"/>
      <w:bookmarkEnd w:id="14"/>
      <w:r w:rsidRPr="00A7155B">
        <w:rPr>
          <w:color w:val="000000"/>
          <w:shd w:val="clear" w:color="auto" w:fill="FFFFFF"/>
          <w:lang w:eastAsia="ru-RU"/>
        </w:rPr>
        <w:t>б) с применением оружия или специальных средств;</w:t>
      </w:r>
    </w:p>
    <w:p w:rsidR="00410FAF" w:rsidRPr="00A7155B" w:rsidRDefault="00410FAF" w:rsidP="00410FAF">
      <w:pPr>
        <w:suppressAutoHyphens w:val="0"/>
        <w:autoSpaceDE w:val="0"/>
        <w:autoSpaceDN w:val="0"/>
        <w:adjustRightInd w:val="0"/>
        <w:ind w:firstLine="720"/>
        <w:jc w:val="both"/>
        <w:rPr>
          <w:color w:val="000000"/>
          <w:shd w:val="clear" w:color="auto" w:fill="FFFFFF"/>
          <w:lang w:eastAsia="ru-RU"/>
        </w:rPr>
      </w:pPr>
      <w:bookmarkStart w:id="16" w:name="sub_28633"/>
      <w:bookmarkEnd w:id="15"/>
      <w:r w:rsidRPr="00A7155B">
        <w:rPr>
          <w:color w:val="000000"/>
          <w:shd w:val="clear" w:color="auto" w:fill="FFFFFF"/>
          <w:lang w:eastAsia="ru-RU"/>
        </w:rPr>
        <w:t>в) с причинением тяжких последствий, -</w:t>
      </w:r>
    </w:p>
    <w:bookmarkEnd w:id="16"/>
    <w:p w:rsidR="00410FAF" w:rsidRPr="00A7155B" w:rsidRDefault="00410FAF" w:rsidP="00410FAF">
      <w:pPr>
        <w:suppressAutoHyphens w:val="0"/>
        <w:rPr>
          <w:color w:val="000000"/>
          <w:shd w:val="clear" w:color="auto" w:fill="FFFFFF"/>
          <w:lang w:eastAsia="ru-RU"/>
        </w:rPr>
      </w:pPr>
      <w:r w:rsidRPr="00A7155B">
        <w:rPr>
          <w:color w:val="000000"/>
          <w:shd w:val="clear" w:color="auto" w:fill="FFFFFF"/>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C55D58" w:rsidRDefault="00C55D58"/>
    <w:sectPr w:rsidR="00C55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598C"/>
    <w:multiLevelType w:val="hybridMultilevel"/>
    <w:tmpl w:val="10945000"/>
    <w:lvl w:ilvl="0" w:tplc="6FE05C40">
      <w:start w:val="1"/>
      <w:numFmt w:val="bullet"/>
      <w:lvlText w:val=""/>
      <w:lvlJc w:val="left"/>
      <w:pPr>
        <w:ind w:left="11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2E6448"/>
    <w:multiLevelType w:val="hybridMultilevel"/>
    <w:tmpl w:val="DCC4F716"/>
    <w:lvl w:ilvl="0" w:tplc="6FE05C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F507DCA"/>
    <w:multiLevelType w:val="hybridMultilevel"/>
    <w:tmpl w:val="292CFD54"/>
    <w:lvl w:ilvl="0" w:tplc="6FE05C40">
      <w:start w:val="1"/>
      <w:numFmt w:val="bullet"/>
      <w:lvlText w:val=""/>
      <w:lvlJc w:val="left"/>
      <w:pPr>
        <w:ind w:left="720" w:hanging="360"/>
      </w:pPr>
      <w:rPr>
        <w:rFonts w:ascii="Symbol" w:hAnsi="Symbol" w:cs="Symbol" w:hint="default"/>
        <w:kern w:val="1"/>
        <w:sz w:val="23"/>
        <w:szCs w:val="23"/>
        <w:lang w:eastAsia="he-IL" w:bidi="he-I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AF"/>
    <w:rsid w:val="00410FAF"/>
    <w:rsid w:val="008257E4"/>
    <w:rsid w:val="00C5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F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F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o-cstb.ru/info/articles/otvetstvennost-za-narushenie-transportnoy-bezopasnosti/" TargetMode="External"/><Relationship Id="rId13" Type="http://schemas.openxmlformats.org/officeDocument/2006/relationships/hyperlink" Target="http://www.consultant.ru/document/cons_doc_LAW_10699/c011ede44f5f7d2a4fc5c202f70bcd87c8bf36aa/" TargetMode="External"/><Relationship Id="rId3" Type="http://schemas.microsoft.com/office/2007/relationships/stylesWithEffects" Target="stylesWithEffects.xml"/><Relationship Id="rId7" Type="http://schemas.openxmlformats.org/officeDocument/2006/relationships/hyperlink" Target="http://npo-cstb.ru/services/realizatsiya-transportnoy-bezopasnosti/razrabotka-plana-obespecheniya-transportnoy-bezopasnosti/" TargetMode="External"/><Relationship Id="rId12" Type="http://schemas.openxmlformats.org/officeDocument/2006/relationships/hyperlink" Target="http://www.consultant.ru/document/cons_doc_LAW_10699/c011ede44f5f7d2a4fc5c202f70bcd87c8bf36a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po-cstb.ru/services/otsenka-uyazvimosti-oti-i-ts/" TargetMode="External"/><Relationship Id="rId11" Type="http://schemas.openxmlformats.org/officeDocument/2006/relationships/hyperlink" Target="http://www.consultant.ru/document/cons_doc_LAW_10699/c011ede44f5f7d2a4fc5c202f70bcd87c8bf36aa/" TargetMode="External"/><Relationship Id="rId5" Type="http://schemas.openxmlformats.org/officeDocument/2006/relationships/webSettings" Target="webSettings.xml"/><Relationship Id="rId15" Type="http://schemas.openxmlformats.org/officeDocument/2006/relationships/hyperlink" Target="file:///D:\&#1052;&#1086;&#1080;%20&#1076;&#1086;&#1082;&#1091;&#1084;&#1077;&#1085;&#1090;&#1099;\&#1058;&#1041;%20%202017%20&#1072;&#1074;&#1075;&#1091;&#1089;&#1090;%20&#1076;&#1083;&#1103;%20&#1076;&#1080;&#1089;&#1090;&#1072;&#1085;&#1094;&#1080;&#1086;&#1085;&#1085;&#1086;&#1075;&#1086;%20&#1086;&#1073;&#1091;&#1095;&#1077;&#1085;&#1080;&#1103;\&#1050;&#1086;&#1085;&#1089;&#1087;&#1077;&#1082;&#1090;%20&#1087;&#1086;%20&#1058;&#1041;%205%20&#1080;%20&#1090;&#1077;&#1089;&#1090;&#1080;&#1088;&#1086;&#1074;&#1072;&#1085;&#1080;&#1077;\&#1056;&#1072;&#1079;&#1076;&#1077;&#1083;6.doc" TargetMode="External"/><Relationship Id="rId10" Type="http://schemas.openxmlformats.org/officeDocument/2006/relationships/hyperlink" Target="http://www.consultant.ru/document/cons_doc_LAW_10699/c011ede44f5f7d2a4fc5c202f70bcd87c8bf36aa/" TargetMode="External"/><Relationship Id="rId4" Type="http://schemas.openxmlformats.org/officeDocument/2006/relationships/settings" Target="settings.xml"/><Relationship Id="rId9" Type="http://schemas.openxmlformats.org/officeDocument/2006/relationships/hyperlink" Target="http://www.consultant.ru/document/cons_doc_LAW_158405/b004fed0b70d0f223e4a81f8ad6cd92af90a7e3b/" TargetMode="External"/><Relationship Id="rId14" Type="http://schemas.openxmlformats.org/officeDocument/2006/relationships/hyperlink" Target="http://www.consultant.ru/document/cons_doc_LAW_158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2478</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Гурьева Елена Юрьевна</dc:creator>
  <cp:lastModifiedBy>Гурьева Елена Юрьевна</cp:lastModifiedBy>
  <cp:revision>2</cp:revision>
  <dcterms:created xsi:type="dcterms:W3CDTF">2021-02-17T12:52:00Z</dcterms:created>
  <dcterms:modified xsi:type="dcterms:W3CDTF">2021-03-09T07:33:00Z</dcterms:modified>
</cp:coreProperties>
</file>